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0112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666843" cy="76210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762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0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497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“CUBALINK”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9" w:lineRule="auto"/>
        <w:ind w:left="757" w:right="0" w:firstLine="356.0000000000001"/>
        <w:jc w:val="left"/>
        <w:rPr/>
      </w:pPr>
      <w:r w:rsidDel="00000000" w:rsidR="00000000" w:rsidRPr="00000000">
        <w:rPr>
          <w:sz w:val="40"/>
          <w:szCs w:val="40"/>
          <w:rtl w:val="0"/>
        </w:rPr>
        <w:t xml:space="preserve">Документация, содержащая описание процессов, обеспечивающих поддержание жизненного цикла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" w:line="240" w:lineRule="auto"/>
        <w:ind w:right="0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программного обеспечения, в том числе устранение неисправностей, выявленных в ходе эксплуатации программного обеспечения, совершенствование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9" w:lineRule="auto"/>
        <w:ind w:left="621" w:right="0" w:firstLine="0"/>
        <w:jc w:val="left"/>
        <w:rPr/>
      </w:pPr>
      <w:r w:rsidDel="00000000" w:rsidR="00000000" w:rsidRPr="00000000">
        <w:rPr>
          <w:sz w:val="40"/>
          <w:szCs w:val="40"/>
          <w:rtl w:val="0"/>
        </w:rPr>
        <w:t xml:space="preserve">программного обеспечения, а также информацию 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" w:line="240" w:lineRule="auto"/>
        <w:ind w:right="0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персонале, необходимом для обеспечения такой поддержки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44" w:right="0" w:firstLine="0"/>
        <w:jc w:val="center"/>
        <w:rPr/>
      </w:pP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59" w:lineRule="auto"/>
        <w:ind w:left="567" w:right="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2024 год</w:t>
      </w:r>
    </w:p>
    <w:p w:rsidR="00000000" w:rsidDel="00000000" w:rsidP="00000000" w:rsidRDefault="00000000" w:rsidRPr="00000000" w14:paraId="00000028">
      <w:pPr>
        <w:spacing w:after="12" w:line="259" w:lineRule="auto"/>
        <w:ind w:left="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Содержание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98" w:line="259" w:lineRule="auto"/>
        <w:ind w:left="567" w:righ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101" w:before="0" w:line="259" w:lineRule="auto"/>
            <w:ind w:left="592" w:right="65" w:hanging="1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4,4,"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1.  Введение</w:t>
              <w:tab/>
              <w:t xml:space="preserve">3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101" w:before="0" w:line="259" w:lineRule="auto"/>
            <w:ind w:left="592" w:right="65" w:hanging="1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  Информация о процессе разработки и сопровождения</w:t>
              <w:tab/>
              <w:t xml:space="preserve">3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102" w:before="0" w:line="259" w:lineRule="auto"/>
            <w:ind w:left="230" w:right="65" w:hanging="1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2.1.  Информация о процессе разработки</w:t>
              <w:tab/>
              <w:t xml:space="preserve">3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102" w:before="0" w:line="259" w:lineRule="auto"/>
            <w:ind w:left="230" w:right="65" w:hanging="1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2.2.  Информация о процессе  сопровождения</w:t>
              <w:tab/>
              <w:t xml:space="preserve">3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101" w:before="0" w:line="259" w:lineRule="auto"/>
            <w:ind w:left="25" w:right="65" w:hanging="1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программного обеспечения</w:t>
              <w:tab/>
              <w:t xml:space="preserve">3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102" w:before="0" w:line="259" w:lineRule="auto"/>
            <w:ind w:left="230" w:right="65" w:hanging="1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3.1.  Информация о персонале, необходимом для обеспечения поддержки </w:t>
              <w:tab/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10112"/>
            </w:tabs>
            <w:spacing w:after="0" w:before="0" w:line="259" w:lineRule="auto"/>
            <w:ind w:left="230" w:right="80" w:hanging="1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работоспособности программного обеспечения</w:t>
              <w:tab/>
              <w:t xml:space="preserve">4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2">
      <w:pPr>
        <w:tabs>
          <w:tab w:val="center" w:leader="none" w:pos="657"/>
          <w:tab w:val="center" w:leader="none" w:pos="5026"/>
        </w:tabs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3. </w:t>
        <w:tab/>
        <w:t xml:space="preserve">Информация о процессах, обеспечивающих поддержание жизненного цикла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ind w:left="882" w:right="360" w:hanging="1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Введение </w:t>
      </w:r>
    </w:p>
    <w:p w:rsidR="00000000" w:rsidDel="00000000" w:rsidP="00000000" w:rsidRDefault="00000000" w:rsidRPr="00000000" w14:paraId="00000035">
      <w:pPr>
        <w:ind w:left="0" w:right="41" w:firstLine="567"/>
        <w:rPr/>
      </w:pPr>
      <w:r w:rsidDel="00000000" w:rsidR="00000000" w:rsidRPr="00000000">
        <w:rPr>
          <w:rtl w:val="0"/>
        </w:rPr>
        <w:t xml:space="preserve">Программное обеспечение CUBALINK было разработано в соответствии с потребностями предприятий связи для инвентаризации сетей, обслуживания абонентов, организации работ и выполнения нарядов. </w:t>
      </w:r>
    </w:p>
    <w:p w:rsidR="00000000" w:rsidDel="00000000" w:rsidP="00000000" w:rsidRDefault="00000000" w:rsidRPr="00000000" w14:paraId="00000036">
      <w:pPr>
        <w:ind w:left="0" w:right="41" w:firstLine="567"/>
        <w:rPr/>
      </w:pPr>
      <w:r w:rsidDel="00000000" w:rsidR="00000000" w:rsidRPr="00000000">
        <w:rPr>
          <w:rtl w:val="0"/>
        </w:rPr>
        <w:t xml:space="preserve">Программное обеспечение включает функции управления задачами, контроля сроков, уведомлений сотрудников и эскалации задач. Благодаря интеграции GPS-трекинга транспорта и мониторинга оборудования, CUBALINK обеспечивает своевременное получение уведомлений о потере доступности и других критических ситуациях.</w:t>
      </w:r>
    </w:p>
    <w:p w:rsidR="00000000" w:rsidDel="00000000" w:rsidP="00000000" w:rsidRDefault="00000000" w:rsidRPr="00000000" w14:paraId="00000037">
      <w:pPr>
        <w:ind w:left="0" w:right="41" w:firstLine="567"/>
        <w:rPr/>
      </w:pPr>
      <w:r w:rsidDel="00000000" w:rsidR="00000000" w:rsidRPr="00000000">
        <w:rPr>
          <w:rtl w:val="0"/>
        </w:rPr>
        <w:t xml:space="preserve">CUBALINK поддерживает разделение доступа по географии и ролям, что позволяет эффективно управлять правами доступа сотрудников. Это решение идеально подходит для телекоммуникационных компаний, стремящихся повысить эффективность и прозрачность своих операций, минимизировать риски и улучшить качество предоставляемых услуг.</w:t>
      </w:r>
    </w:p>
    <w:p w:rsidR="00000000" w:rsidDel="00000000" w:rsidP="00000000" w:rsidRDefault="00000000" w:rsidRPr="00000000" w14:paraId="00000038">
      <w:pPr>
        <w:ind w:left="0" w:right="41"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13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pStyle w:val="Heading3"/>
        <w:spacing w:after="68" w:lineRule="auto"/>
        <w:ind w:left="0" w:right="223" w:firstLine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Информация о процессе разработки и сопровождения </w:t>
      </w:r>
    </w:p>
    <w:p w:rsidR="00000000" w:rsidDel="00000000" w:rsidP="00000000" w:rsidRDefault="00000000" w:rsidRPr="00000000" w14:paraId="0000003B">
      <w:pPr>
        <w:spacing w:after="59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4"/>
        <w:tabs>
          <w:tab w:val="center" w:leader="none" w:pos="3019"/>
          <w:tab w:val="center" w:leader="none" w:pos="5672"/>
        </w:tabs>
        <w:spacing w:after="0" w:line="259" w:lineRule="auto"/>
        <w:ind w:left="0" w:firstLine="0"/>
        <w:rPr/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2.1.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Информация о процессе разработки </w:t>
      </w:r>
    </w:p>
    <w:p w:rsidR="00000000" w:rsidDel="00000000" w:rsidP="00000000" w:rsidRDefault="00000000" w:rsidRPr="00000000" w14:paraId="0000003D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0" w:right="41" w:firstLine="567"/>
        <w:rPr/>
      </w:pPr>
      <w:r w:rsidDel="00000000" w:rsidR="00000000" w:rsidRPr="00000000">
        <w:rPr>
          <w:rtl w:val="0"/>
        </w:rPr>
        <w:t xml:space="preserve">Программное обеспечение CUBALINK разрабатывается российским автором </w:t>
      </w:r>
      <w:r w:rsidDel="00000000" w:rsidR="00000000" w:rsidRPr="00000000">
        <w:rPr>
          <w:rtl w:val="0"/>
        </w:rPr>
        <w:t xml:space="preserve">Журавлёвым Игорем Олеговичем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  <w:t xml:space="preserve">295017, Республика Крым, Г.О. Симферополь, г.Симферополь, ул. Стахановцев 3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F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ind w:left="577" w:right="41" w:firstLine="0"/>
        <w:rPr/>
      </w:pPr>
      <w:r w:rsidDel="00000000" w:rsidR="00000000" w:rsidRPr="00000000">
        <w:rPr>
          <w:rtl w:val="0"/>
        </w:rPr>
        <w:t xml:space="preserve">Процесс разработки включает в себя: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разработку новых модулей и функций как для реализации различных бизнес-функций, так и в части поддержки новых периферийных модулей;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комплексное тестирование;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исправление найденных ошибок;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исправление проблем совместимости;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разработку документации и инструкций. </w:t>
      </w:r>
    </w:p>
    <w:p w:rsidR="00000000" w:rsidDel="00000000" w:rsidP="00000000" w:rsidRDefault="00000000" w:rsidRPr="00000000" w14:paraId="00000046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0" w:right="41" w:firstLine="567"/>
        <w:rPr/>
      </w:pPr>
      <w:r w:rsidDel="00000000" w:rsidR="00000000" w:rsidRPr="00000000">
        <w:rPr>
          <w:rtl w:val="0"/>
        </w:rPr>
        <w:t xml:space="preserve">Создание, изменение, модернизация программы CUBALINK выполнялись и осуществляются в настоящий момент силами автора. После необходимых регистраций программы планируется расширение штата для обеспечения продаж и внедрения широкому кругу клиентов. </w:t>
      </w:r>
    </w:p>
    <w:p w:rsidR="00000000" w:rsidDel="00000000" w:rsidP="00000000" w:rsidRDefault="00000000" w:rsidRPr="00000000" w14:paraId="00000048">
      <w:pPr>
        <w:ind w:left="0" w:right="41" w:firstLine="567"/>
        <w:rPr/>
      </w:pPr>
      <w:r w:rsidDel="00000000" w:rsidR="00000000" w:rsidRPr="00000000">
        <w:rPr>
          <w:rtl w:val="0"/>
        </w:rPr>
        <w:t xml:space="preserve">Выпуск новых версий осуществляется в соответствии с собственным планом разработки, а также в случае выявленных проблем в ходе эксплуатации программного обеспечения у конечных клиентов. </w:t>
      </w:r>
    </w:p>
    <w:p w:rsidR="00000000" w:rsidDel="00000000" w:rsidP="00000000" w:rsidRDefault="00000000" w:rsidRPr="00000000" w14:paraId="00000049">
      <w:pPr>
        <w:spacing w:after="54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pStyle w:val="Heading4"/>
        <w:tabs>
          <w:tab w:val="center" w:leader="none" w:pos="2749"/>
          <w:tab w:val="center" w:leader="none" w:pos="5672"/>
        </w:tabs>
        <w:ind w:left="0" w:firstLine="0"/>
        <w:rPr/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2.2.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Информация о процессе  сопровождения </w:t>
      </w:r>
    </w:p>
    <w:p w:rsidR="00000000" w:rsidDel="00000000" w:rsidP="00000000" w:rsidRDefault="00000000" w:rsidRPr="00000000" w14:paraId="0000004B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ind w:left="0" w:right="41" w:firstLine="567"/>
        <w:rPr/>
      </w:pPr>
      <w:r w:rsidDel="00000000" w:rsidR="00000000" w:rsidRPr="00000000">
        <w:rPr>
          <w:rtl w:val="0"/>
        </w:rPr>
        <w:t xml:space="preserve">Сопровождение CUBALINK осуществляется на данный момент автором программного обеспечения – </w:t>
      </w:r>
      <w:r w:rsidDel="00000000" w:rsidR="00000000" w:rsidRPr="00000000">
        <w:rPr>
          <w:rtl w:val="0"/>
        </w:rPr>
        <w:t xml:space="preserve">Журавлёвым Игорем Олеговичем</w:t>
      </w:r>
      <w:r w:rsidDel="00000000" w:rsidR="00000000" w:rsidRPr="00000000">
        <w:rPr>
          <w:rtl w:val="0"/>
        </w:rPr>
        <w:t xml:space="preserve">. После необходимых регистраций программы и увеличения количества коммерческих клиентов планируется расширение штата для вопросов сопровождения.</w:t>
      </w:r>
    </w:p>
    <w:p w:rsidR="00000000" w:rsidDel="00000000" w:rsidP="00000000" w:rsidRDefault="00000000" w:rsidRPr="00000000" w14:paraId="0000004D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ind w:left="577" w:right="41" w:firstLine="0"/>
        <w:rPr/>
      </w:pPr>
      <w:r w:rsidDel="00000000" w:rsidR="00000000" w:rsidRPr="00000000">
        <w:rPr>
          <w:rtl w:val="0"/>
        </w:rPr>
        <w:t xml:space="preserve">Процесс сопровождения включает в себя: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техническую поддержку клиентов;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устранение неисправностей;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консультирование по работе в ПО. </w:t>
      </w:r>
    </w:p>
    <w:p w:rsidR="00000000" w:rsidDel="00000000" w:rsidP="00000000" w:rsidRDefault="00000000" w:rsidRPr="00000000" w14:paraId="00000052">
      <w:pPr>
        <w:spacing w:after="0" w:line="259" w:lineRule="auto"/>
        <w:ind w:left="128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0" w:right="41" w:firstLine="567"/>
        <w:rPr/>
      </w:pPr>
      <w:r w:rsidDel="00000000" w:rsidR="00000000" w:rsidRPr="00000000">
        <w:rPr>
          <w:rtl w:val="0"/>
        </w:rPr>
        <w:t xml:space="preserve">Вопросы и предложения по работе и доработке системы необходимо направлять по адресу </w:t>
      </w:r>
      <w:r w:rsidDel="00000000" w:rsidR="00000000" w:rsidRPr="00000000">
        <w:rPr>
          <w:color w:val="0463c1"/>
          <w:u w:val="single"/>
          <w:rtl w:val="0"/>
        </w:rPr>
        <w:t xml:space="preserve">help@cubalink.ru</w:t>
      </w:r>
      <w:r w:rsidDel="00000000" w:rsidR="00000000" w:rsidRPr="00000000">
        <w:rPr>
          <w:rtl w:val="0"/>
        </w:rPr>
        <w:t xml:space="preserve">. Прием и обработка вопросов осуществляется по рабочим дням с 9:00 до 18:00 по московскому времени. </w:t>
      </w:r>
    </w:p>
    <w:p w:rsidR="00000000" w:rsidDel="00000000" w:rsidP="00000000" w:rsidRDefault="00000000" w:rsidRPr="00000000" w14:paraId="00000054">
      <w:pPr>
        <w:spacing w:after="113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="238" w:lineRule="auto"/>
        <w:ind w:left="1656" w:right="0" w:hanging="85.99999999999994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Информация о процессах, обеспечивающих поддержание жизненного цикла программного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spacing w:after="0" w:line="238" w:lineRule="auto"/>
        <w:ind w:left="1656" w:hanging="85.99999999999994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обеспечения  </w:t>
      </w:r>
    </w:p>
    <w:p w:rsidR="00000000" w:rsidDel="00000000" w:rsidP="00000000" w:rsidRDefault="00000000" w:rsidRPr="00000000" w14:paraId="00000057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8">
      <w:pPr>
        <w:ind w:left="0" w:right="41" w:firstLine="567"/>
        <w:rPr/>
      </w:pPr>
      <w:r w:rsidDel="00000000" w:rsidR="00000000" w:rsidRPr="00000000">
        <w:rPr>
          <w:rtl w:val="0"/>
        </w:rPr>
        <w:t xml:space="preserve">Поддержание жизненного цикла CUBALINK осуществляется путём сопровождения системы в течение всего периода эксплуатации конечным клиентом. </w:t>
      </w:r>
    </w:p>
    <w:p w:rsidR="00000000" w:rsidDel="00000000" w:rsidP="00000000" w:rsidRDefault="00000000" w:rsidRPr="00000000" w14:paraId="00000059">
      <w:pPr>
        <w:ind w:left="0" w:right="41" w:firstLine="567"/>
        <w:rPr/>
      </w:pPr>
      <w:r w:rsidDel="00000000" w:rsidR="00000000" w:rsidRPr="00000000">
        <w:rPr>
          <w:rtl w:val="0"/>
        </w:rPr>
        <w:t xml:space="preserve">Сопровождение программного продукта необходимо для отсутствия простоя в текущей деятельности организации клиента по причине невозможности функционирования системы (аварийная ситуация, ошибки в работе системы) и обеспечения гарантий корректного функционирования системы и дальнейшего развития её функциональности. </w:t>
      </w:r>
    </w:p>
    <w:p w:rsidR="00000000" w:rsidDel="00000000" w:rsidP="00000000" w:rsidRDefault="00000000" w:rsidRPr="00000000" w14:paraId="0000005A">
      <w:pPr>
        <w:ind w:left="0" w:right="41" w:firstLine="567"/>
        <w:rPr/>
      </w:pPr>
      <w:r w:rsidDel="00000000" w:rsidR="00000000" w:rsidRPr="00000000">
        <w:rPr>
          <w:rtl w:val="0"/>
        </w:rPr>
        <w:t xml:space="preserve">Сопровождение системы также включает в себя проведение модернизаций системы в соответствии с собственным планом доработок и по заявкам клиентов с целью расширения функциональности или исправления ошибок в системе. </w:t>
      </w:r>
    </w:p>
    <w:p w:rsidR="00000000" w:rsidDel="00000000" w:rsidP="00000000" w:rsidRDefault="00000000" w:rsidRPr="00000000" w14:paraId="0000005B">
      <w:pPr>
        <w:ind w:left="0" w:right="41" w:firstLine="567"/>
        <w:rPr/>
      </w:pPr>
      <w:r w:rsidDel="00000000" w:rsidR="00000000" w:rsidRPr="00000000">
        <w:rPr>
          <w:rtl w:val="0"/>
        </w:rPr>
        <w:t xml:space="preserve">Модернизация системы осуществляется путем модификации программного обеспечения по заявкам клиентов, с выпуском новых версий программного обеспечения, полученных в результате модификации, и предоставления клиентам неисключительных прав на использование новых версий программы, полученных в результате модернизации. </w:t>
      </w:r>
    </w:p>
    <w:p w:rsidR="00000000" w:rsidDel="00000000" w:rsidP="00000000" w:rsidRDefault="00000000" w:rsidRPr="00000000" w14:paraId="0000005C">
      <w:pPr>
        <w:spacing w:after="54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pStyle w:val="Heading4"/>
        <w:tabs>
          <w:tab w:val="center" w:leader="none" w:pos="1120"/>
          <w:tab w:val="center" w:leader="none" w:pos="5672"/>
        </w:tabs>
        <w:ind w:left="0" w:firstLine="0"/>
        <w:rPr/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3.1.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Информация о персонале, необходимом для обеспечения поддержки </w:t>
      </w:r>
    </w:p>
    <w:p w:rsidR="00000000" w:rsidDel="00000000" w:rsidP="00000000" w:rsidRDefault="00000000" w:rsidRPr="00000000" w14:paraId="0000005E">
      <w:pPr>
        <w:pStyle w:val="Heading2"/>
        <w:ind w:left="2905" w:firstLine="511.0000000000002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работоспособности программного обеспечения </w:t>
      </w:r>
    </w:p>
    <w:p w:rsidR="00000000" w:rsidDel="00000000" w:rsidP="00000000" w:rsidRDefault="00000000" w:rsidRPr="00000000" w14:paraId="0000005F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ind w:left="0" w:right="41" w:firstLine="567"/>
        <w:rPr/>
      </w:pPr>
      <w:r w:rsidDel="00000000" w:rsidR="00000000" w:rsidRPr="00000000">
        <w:rPr>
          <w:rtl w:val="0"/>
        </w:rPr>
        <w:t xml:space="preserve">Персонал клиента, который работает с поставляемым программным обеспечением должен обладать навыками работы и обслуживания серверов, находящихся в эксплуатации у клиента. Также для использования программного обеспечения сотрудники клиента должны обладать навыками компьютерной грамотности начального уровня.</w:t>
      </w:r>
    </w:p>
    <w:p w:rsidR="00000000" w:rsidDel="00000000" w:rsidP="00000000" w:rsidRDefault="00000000" w:rsidRPr="00000000" w14:paraId="00000061">
      <w:pPr>
        <w:ind w:left="926" w:right="1454" w:hanging="359"/>
        <w:rPr/>
      </w:pPr>
      <w:r w:rsidDel="00000000" w:rsidR="00000000" w:rsidRPr="00000000">
        <w:rPr>
          <w:rtl w:val="0"/>
        </w:rPr>
        <w:t xml:space="preserve">В состав персонала, необходимого для обеспечения эксплуатации, должны входить: 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системный администратор. </w:t>
      </w:r>
    </w:p>
    <w:p w:rsidR="00000000" w:rsidDel="00000000" w:rsidP="00000000" w:rsidRDefault="00000000" w:rsidRPr="00000000" w14:paraId="00000063">
      <w:pPr>
        <w:ind w:left="0" w:right="41" w:firstLine="567"/>
        <w:rPr/>
      </w:pPr>
      <w:r w:rsidDel="00000000" w:rsidR="00000000" w:rsidRPr="00000000">
        <w:rPr>
          <w:rtl w:val="0"/>
        </w:rPr>
        <w:t xml:space="preserve">В состав персонала, необходимого для поддержания программного обеспечения в функциональном состоянии, должны входить:  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начальник технического отдела; 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инженер технического отдела;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1273" w:right="41" w:hanging="361.0000000000001"/>
        <w:rPr/>
      </w:pPr>
      <w:r w:rsidDel="00000000" w:rsidR="00000000" w:rsidRPr="00000000">
        <w:rPr>
          <w:rtl w:val="0"/>
        </w:rPr>
        <w:t xml:space="preserve">сотрудник абонентского отдела </w:t>
      </w:r>
    </w:p>
    <w:p w:rsidR="00000000" w:rsidDel="00000000" w:rsidP="00000000" w:rsidRDefault="00000000" w:rsidRPr="00000000" w14:paraId="00000067">
      <w:pPr>
        <w:ind w:left="577" w:right="41" w:firstLine="0"/>
        <w:rPr/>
      </w:pPr>
      <w:r w:rsidDel="00000000" w:rsidR="00000000" w:rsidRPr="00000000">
        <w:rPr>
          <w:rtl w:val="0"/>
        </w:rPr>
        <w:t xml:space="preserve">Состав персонала для обеспечения эксплуатации приведен в таблице ниже: </w:t>
      </w:r>
    </w:p>
    <w:p w:rsidR="00000000" w:rsidDel="00000000" w:rsidP="00000000" w:rsidRDefault="00000000" w:rsidRPr="00000000" w14:paraId="00000068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046.0" w:type="dxa"/>
        <w:jc w:val="left"/>
        <w:tblInd w:w="5.0" w:type="dxa"/>
        <w:tblLayout w:type="fixed"/>
        <w:tblLook w:val="0400"/>
      </w:tblPr>
      <w:tblGrid>
        <w:gridCol w:w="3350"/>
        <w:gridCol w:w="3346"/>
        <w:gridCol w:w="3350"/>
        <w:tblGridChange w:id="0">
          <w:tblGrid>
            <w:gridCol w:w="3350"/>
            <w:gridCol w:w="3346"/>
            <w:gridCol w:w="335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Роль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0" w:right="4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Количество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0" w:right="44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Квалификация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Системный администратор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5" w:line="234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Квалификация системного администратора; </w:t>
            </w:r>
          </w:p>
          <w:p w:rsidR="00000000" w:rsidDel="00000000" w:rsidP="00000000" w:rsidRDefault="00000000" w:rsidRPr="00000000" w14:paraId="0000006F">
            <w:pPr>
              <w:spacing w:after="0" w:line="259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Навыки администрирования операционных систем семейства Linux. 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Начальник технического отдела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59" w:lineRule="auto"/>
              <w:ind w:left="5" w:right="1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Понимание процессов функционирования предприятий связи. Знание отраслевой нормативной документации.</w:t>
            </w:r>
          </w:p>
        </w:tc>
      </w:tr>
      <w:tr>
        <w:trPr>
          <w:cantSplit w:val="0"/>
          <w:trHeight w:val="7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Инженер технического отдела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3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Зависит от размера предприятия связи, используемых технологий и сетевой инфраструктуры</w:t>
            </w:r>
          </w:p>
          <w:p w:rsidR="00000000" w:rsidDel="00000000" w:rsidP="00000000" w:rsidRDefault="00000000" w:rsidRPr="00000000" w14:paraId="00000075">
            <w:pPr>
              <w:spacing w:after="0" w:line="259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59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Понимание процессов функционирования предприятий связи. Знание принципов построения сетей, кабельных линий и сооружений связи.</w:t>
            </w:r>
          </w:p>
        </w:tc>
      </w:tr>
      <w:tr>
        <w:trPr>
          <w:cantSplit w:val="0"/>
          <w:trHeight w:val="1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Сотрудник абонентского отдела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3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Зависит от размера предприятия связи и количества абонентов</w:t>
            </w:r>
          </w:p>
          <w:p w:rsidR="00000000" w:rsidDel="00000000" w:rsidP="00000000" w:rsidRDefault="00000000" w:rsidRPr="00000000" w14:paraId="00000079">
            <w:pPr>
              <w:spacing w:after="0" w:line="259" w:lineRule="auto"/>
              <w:ind w:left="0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59" w:lineRule="auto"/>
              <w:ind w:left="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Понимание процессов функционирования предприятий связи. Навыки работы с абонентскими документами и работы с ПК.</w:t>
            </w:r>
          </w:p>
        </w:tc>
      </w:tr>
    </w:tbl>
    <w:p w:rsidR="00000000" w:rsidDel="00000000" w:rsidP="00000000" w:rsidRDefault="00000000" w:rsidRPr="00000000" w14:paraId="0000007B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ind w:left="0" w:right="41" w:firstLine="567"/>
        <w:rPr/>
      </w:pPr>
      <w:r w:rsidDel="00000000" w:rsidR="00000000" w:rsidRPr="00000000">
        <w:rPr>
          <w:rtl w:val="0"/>
        </w:rPr>
        <w:t xml:space="preserve">Численность персонала определяется исходя из текущего объема задач. В программном продукте предполагается наличие минимум одного исполнителя для каждой роли. </w:t>
      </w:r>
    </w:p>
    <w:p w:rsidR="00000000" w:rsidDel="00000000" w:rsidP="00000000" w:rsidRDefault="00000000" w:rsidRPr="00000000" w14:paraId="0000007D">
      <w:pPr>
        <w:ind w:left="0" w:right="41" w:firstLine="567"/>
        <w:rPr/>
      </w:pPr>
      <w:r w:rsidDel="00000000" w:rsidR="00000000" w:rsidRPr="00000000">
        <w:rPr>
          <w:rtl w:val="0"/>
        </w:rPr>
        <w:t xml:space="preserve">Поддержка и администрирование программного продукта осуществляются полностью автономно непосредственно сотрудниками клиента без необходимости вмешательства разработчика. Консультации и решение возникающих при эксплуатации проблем осуществляется во взаимодействии с разработчиком.</w:t>
      </w:r>
    </w:p>
    <w:p w:rsidR="00000000" w:rsidDel="00000000" w:rsidP="00000000" w:rsidRDefault="00000000" w:rsidRPr="00000000" w14:paraId="0000007E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0" w:right="41" w:firstLine="567"/>
        <w:rPr/>
      </w:pPr>
      <w:r w:rsidDel="00000000" w:rsidR="00000000" w:rsidRPr="00000000">
        <w:rPr>
          <w:rtl w:val="0"/>
        </w:rPr>
        <w:t xml:space="preserve">На данный момент разработчик ПО обладает необходимым набором знаний  для работы со всеми компонентами, входящими в состав ПО, при решении  прикладных задач, соответствующих функционалу программы. </w:t>
      </w:r>
    </w:p>
    <w:p w:rsidR="00000000" w:rsidDel="00000000" w:rsidP="00000000" w:rsidRDefault="00000000" w:rsidRPr="00000000" w14:paraId="00000080">
      <w:pPr>
        <w:spacing w:after="0" w:line="259" w:lineRule="auto"/>
        <w:ind w:left="567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146" w:top="1141" w:left="1000" w:right="7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tabs>
        <w:tab w:val="center" w:leader="none" w:pos="5568"/>
        <w:tab w:val="right" w:leader="none" w:pos="10112"/>
      </w:tabs>
      <w:spacing w:after="0" w:line="259" w:lineRule="auto"/>
      <w:ind w:left="-566" w:right="0" w:firstLine="0"/>
      <w:jc w:val="left"/>
      <w:rPr/>
    </w:pPr>
    <w:r w:rsidDel="00000000" w:rsidR="00000000" w:rsidRPr="00000000">
      <w:rPr>
        <w:color w:val="0463c1"/>
        <w:u w:val="single"/>
        <w:rtl w:val="0"/>
      </w:rPr>
      <w:tab/>
      <w:t xml:space="preserve">www.bfs-it.ru</w:t>
    </w:r>
    <w:r w:rsidDel="00000000" w:rsidR="00000000" w:rsidRPr="00000000">
      <w:rPr>
        <w:rtl w:val="0"/>
      </w:rPr>
      <w:t xml:space="preserve">  |  </w:t>
    </w:r>
    <w:r w:rsidDel="00000000" w:rsidR="00000000" w:rsidRPr="00000000">
      <w:rPr>
        <w:color w:val="0463c1"/>
        <w:u w:val="single"/>
        <w:rtl w:val="0"/>
      </w:rPr>
      <w:t xml:space="preserve">info@bfs-it.ru</w:t>
    </w:r>
    <w:r w:rsidDel="00000000" w:rsidR="00000000" w:rsidRPr="00000000">
      <w:rPr>
        <w:rtl w:val="0"/>
      </w:rPr>
      <w:t xml:space="preserve">  |  г. Сочи, Триумфальный проезд, д. 1 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-359555</wp:posOffset>
          </wp:positionH>
          <wp:positionV relativeFrom="paragraph">
            <wp:posOffset>0</wp:posOffset>
          </wp:positionV>
          <wp:extent cx="793750" cy="45148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750" cy="4514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center" w:leader="none" w:pos="5568"/>
        <w:tab w:val="right" w:leader="none" w:pos="10112"/>
      </w:tabs>
      <w:spacing w:after="0" w:line="259" w:lineRule="auto"/>
      <w:ind w:left="-566" w:right="0" w:firstLine="0"/>
      <w:jc w:val="left"/>
      <w:rPr/>
    </w:pPr>
    <w:r w:rsidDel="00000000" w:rsidR="00000000" w:rsidRPr="00000000">
      <w:rPr/>
      <w:drawing>
        <wp:inline distB="0" distT="0" distL="0" distR="0">
          <wp:extent cx="327682" cy="37449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82" cy="3744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463c1"/>
        <w:u w:val="single"/>
        <w:rtl w:val="0"/>
      </w:rPr>
      <w:tab/>
      <w:t xml:space="preserve">cubalink.ru</w:t>
    </w:r>
    <w:r w:rsidDel="00000000" w:rsidR="00000000" w:rsidRPr="00000000">
      <w:rPr>
        <w:rtl w:val="0"/>
      </w:rPr>
      <w:t xml:space="preserve">  |  </w:t>
    </w:r>
    <w:r w:rsidDel="00000000" w:rsidR="00000000" w:rsidRPr="00000000">
      <w:rPr>
        <w:color w:val="0463c1"/>
        <w:u w:val="single"/>
        <w:rtl w:val="0"/>
      </w:rPr>
      <w:t xml:space="preserve">office@cubalink.ru</w:t>
    </w:r>
    <w:r w:rsidDel="00000000" w:rsidR="00000000" w:rsidRPr="00000000">
      <w:rPr>
        <w:rtl w:val="0"/>
      </w:rPr>
      <w:t xml:space="preserve">  | </w:t>
    </w:r>
    <w:r w:rsidDel="00000000" w:rsidR="00000000" w:rsidRPr="00000000">
      <w:rPr>
        <w:sz w:val="24"/>
        <w:szCs w:val="24"/>
        <w:rtl w:val="0"/>
      </w:rPr>
      <w:t xml:space="preserve">Ре</w:t>
    </w:r>
    <w:r w:rsidDel="00000000" w:rsidR="00000000" w:rsidRPr="00000000">
      <w:rPr>
        <w:sz w:val="24"/>
        <w:szCs w:val="24"/>
        <w:highlight w:val="white"/>
        <w:rtl w:val="0"/>
      </w:rPr>
      <w:t xml:space="preserve">спублика Крым, г.Симферополь, ул. Стахановцев 3</w:t>
    </w:r>
    <w:r w:rsidDel="00000000" w:rsidR="00000000" w:rsidRPr="00000000">
      <w:rPr>
        <w:rtl w:val="0"/>
      </w:rPr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273" w:hanging="1273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006" w:hanging="200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726" w:hanging="272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446" w:hanging="34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166" w:hanging="416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86" w:hanging="488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606" w:hanging="56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326" w:hanging="632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046" w:hanging="704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1273" w:hanging="1273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006" w:hanging="200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726" w:hanging="272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446" w:hanging="34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166" w:hanging="416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86" w:hanging="488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606" w:hanging="56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326" w:hanging="632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046" w:hanging="704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1273" w:hanging="1273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006" w:hanging="200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726" w:hanging="272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446" w:hanging="34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166" w:hanging="416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86" w:hanging="488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606" w:hanging="56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326" w:hanging="632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046" w:hanging="7046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spacing w:after="10" w:line="248.00000000000006" w:lineRule="auto"/>
        <w:ind w:left="10" w:right="5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3" w:before="0" w:line="259" w:lineRule="auto"/>
      <w:ind w:left="512" w:right="0" w:hanging="51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" w:before="0" w:line="251" w:lineRule="auto"/>
      <w:ind w:left="2506" w:right="0" w:hanging="1995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3" w:before="0" w:line="259" w:lineRule="auto"/>
      <w:ind w:left="512" w:right="0" w:hanging="512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" w:before="0" w:line="251" w:lineRule="auto"/>
      <w:ind w:left="2506" w:right="0" w:hanging="1995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left w:w="106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